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55" w:rsidRDefault="00DA7717">
      <w:r>
        <w:t>12</w:t>
      </w:r>
      <w:r w:rsidR="00E35097">
        <w:t>-</w:t>
      </w:r>
      <w:r w:rsidR="001E4518">
        <w:t>20</w:t>
      </w:r>
      <w:r w:rsidR="00D61355">
        <w:t>-19</w:t>
      </w:r>
      <w:r>
        <w:t xml:space="preserve">   99.9</w:t>
      </w:r>
      <w:r w:rsidR="004F06C6">
        <w:t>%</w:t>
      </w:r>
    </w:p>
    <w:p w:rsidR="00751B72" w:rsidRDefault="00A50047">
      <w:r w:rsidRPr="00EA661B">
        <w:rPr>
          <w:u w:val="single"/>
        </w:rPr>
        <w:t xml:space="preserve">Project </w:t>
      </w:r>
      <w:r w:rsidR="00DA7717" w:rsidRPr="00EA661B">
        <w:rPr>
          <w:u w:val="single"/>
        </w:rPr>
        <w:t>specifications</w:t>
      </w:r>
      <w:r w:rsidR="00DA7717">
        <w:t xml:space="preserve"> review December</w:t>
      </w:r>
      <w:r>
        <w:t xml:space="preserve"> 2019 by Artem Ruppert (</w:t>
      </w:r>
      <w:r w:rsidR="00E35097">
        <w:t>907-451-5285-</w:t>
      </w:r>
      <w:r>
        <w:t>Alaska DOT M&amp;O Engineering, Fairbanks)</w:t>
      </w:r>
    </w:p>
    <w:p w:rsidR="00A50047" w:rsidRDefault="00A50047">
      <w:r>
        <w:t>USFWS Copper River Watershed Habitat Enhancement Project</w:t>
      </w:r>
    </w:p>
    <w:p w:rsidR="00A50047" w:rsidRDefault="00081A22">
      <w:pPr>
        <w:rPr>
          <w:b/>
        </w:rPr>
      </w:pPr>
      <w:r>
        <w:rPr>
          <w:b/>
        </w:rPr>
        <w:t>CORDOVA EVOS SITES COP 43, 44</w:t>
      </w:r>
      <w:r w:rsidR="00A50047" w:rsidRPr="00A33780">
        <w:rPr>
          <w:b/>
        </w:rPr>
        <w:t>,</w:t>
      </w:r>
      <w:r w:rsidR="00EA661B">
        <w:rPr>
          <w:b/>
        </w:rPr>
        <w:t xml:space="preserve"> 45 and 46</w:t>
      </w:r>
    </w:p>
    <w:p w:rsidR="00786E20" w:rsidRDefault="00786E20">
      <w:pPr>
        <w:rPr>
          <w:b/>
        </w:rPr>
      </w:pPr>
    </w:p>
    <w:p w:rsidR="00786E20" w:rsidRPr="00A33780" w:rsidRDefault="00786E20">
      <w:pPr>
        <w:rPr>
          <w:b/>
        </w:rPr>
      </w:pPr>
      <w:r>
        <w:rPr>
          <w:b/>
        </w:rPr>
        <w:t>GENERAL REQUIREMENTS:</w:t>
      </w:r>
    </w:p>
    <w:p w:rsidR="005B6886" w:rsidRDefault="005B6886" w:rsidP="00EA661B">
      <w:pPr>
        <w:pStyle w:val="ListParagraph"/>
        <w:numPr>
          <w:ilvl w:val="0"/>
          <w:numId w:val="1"/>
        </w:numPr>
      </w:pPr>
      <w:r w:rsidRPr="00AD5006">
        <w:rPr>
          <w:u w:val="single"/>
        </w:rPr>
        <w:t>Other requirements:</w:t>
      </w:r>
      <w:r>
        <w:t xml:space="preserve"> I see in 12/2/19 minutes it is mentioned that Heather Hanson will be a Project Engineer (CRWP representative in field or “</w:t>
      </w:r>
      <w:r w:rsidRPr="005B6886">
        <w:rPr>
          <w:b/>
        </w:rPr>
        <w:t>Engineer</w:t>
      </w:r>
      <w:r>
        <w:t>”) and Contracting Officer is CRWP (a specific person will have to be designated separately e.g. Kate Morse) . For the purpose of specs I thin</w:t>
      </w:r>
      <w:r w:rsidR="00AD5006">
        <w:t>k</w:t>
      </w:r>
      <w:r>
        <w:t xml:space="preserve"> that </w:t>
      </w:r>
      <w:r w:rsidRPr="00AD5006">
        <w:rPr>
          <w:b/>
          <w:i/>
        </w:rPr>
        <w:t>“Engineer” should stay the same; and “Department” should be “Copper River Watershed Project =CRWP”</w:t>
      </w:r>
      <w:r>
        <w:t xml:space="preserve"> Note needs added to that regard clarifying</w:t>
      </w:r>
      <w:r w:rsidR="00AD5006">
        <w:t xml:space="preserve"> what Department is in specs, e.g. in 641 verbiage</w:t>
      </w:r>
      <w:r>
        <w:t xml:space="preserve">. “Department” in 2017 DOT specs </w:t>
      </w:r>
      <w:r w:rsidR="00AD5006">
        <w:t>is defined as DOT&amp;PF and contra</w:t>
      </w:r>
      <w:r>
        <w:t>ry to minutes Engineer is defined as a representative of the Contracting Officer in field.</w:t>
      </w:r>
      <w:r w:rsidR="00AD5006">
        <w:t xml:space="preserve"> Engineer and Project Engineer are used interchangeably.</w:t>
      </w:r>
    </w:p>
    <w:p w:rsidR="00E74E7C" w:rsidRDefault="00CA0FFA" w:rsidP="00EA661B">
      <w:pPr>
        <w:pStyle w:val="ListParagraph"/>
        <w:numPr>
          <w:ilvl w:val="0"/>
          <w:numId w:val="1"/>
        </w:numPr>
      </w:pPr>
      <w:r w:rsidRPr="00AD5006">
        <w:rPr>
          <w:u w:val="single"/>
        </w:rPr>
        <w:t xml:space="preserve">Permits section 2-nd paragraph. </w:t>
      </w:r>
      <w:r>
        <w:t>Recommend rewriting   Land Owner (ADOT&amp;PF) Use Permit and ADOT&amp;PF for traffic control and road closure bullet points as they are confusing. Suggest the following:</w:t>
      </w:r>
    </w:p>
    <w:p w:rsidR="000F3A66" w:rsidRDefault="00635F91" w:rsidP="00AD5006">
      <w:pPr>
        <w:pStyle w:val="ListParagraph"/>
      </w:pPr>
      <w:r w:rsidRPr="00F3466A">
        <w:rPr>
          <w:highlight w:val="yellow"/>
        </w:rPr>
        <w:t>“</w:t>
      </w:r>
      <w:r w:rsidR="00CA0FFA" w:rsidRPr="00F3466A">
        <w:rPr>
          <w:highlight w:val="yellow"/>
        </w:rPr>
        <w:t xml:space="preserve">Contractor shall assist </w:t>
      </w:r>
      <w:r w:rsidRPr="00F3466A">
        <w:rPr>
          <w:highlight w:val="yellow"/>
        </w:rPr>
        <w:t xml:space="preserve">the </w:t>
      </w:r>
      <w:r w:rsidR="00CA0FFA" w:rsidRPr="00F3466A">
        <w:rPr>
          <w:highlight w:val="yellow"/>
        </w:rPr>
        <w:t xml:space="preserve">Copper River Watershed </w:t>
      </w:r>
      <w:r w:rsidR="001E4518">
        <w:rPr>
          <w:highlight w:val="yellow"/>
        </w:rPr>
        <w:t>(</w:t>
      </w:r>
      <w:bookmarkStart w:id="0" w:name="_GoBack"/>
      <w:bookmarkEnd w:id="0"/>
      <w:r w:rsidR="00CA0FFA" w:rsidRPr="00F3466A">
        <w:rPr>
          <w:highlight w:val="yellow"/>
        </w:rPr>
        <w:t>Project</w:t>
      </w:r>
      <w:r w:rsidR="000F3A66" w:rsidRPr="00F3466A">
        <w:rPr>
          <w:highlight w:val="yellow"/>
        </w:rPr>
        <w:t xml:space="preserve"> </w:t>
      </w:r>
      <w:r w:rsidRPr="00F3466A">
        <w:rPr>
          <w:highlight w:val="yellow"/>
        </w:rPr>
        <w:t xml:space="preserve">Engineer and </w:t>
      </w:r>
      <w:r w:rsidR="000F3A66" w:rsidRPr="00F3466A">
        <w:rPr>
          <w:highlight w:val="yellow"/>
        </w:rPr>
        <w:t>Contracting Officer</w:t>
      </w:r>
      <w:r w:rsidR="00CA0FFA" w:rsidRPr="00F3466A">
        <w:rPr>
          <w:highlight w:val="yellow"/>
        </w:rPr>
        <w:t>) to obtain Land Owner (AKDOT&amp;PF) Special Use Permit</w:t>
      </w:r>
      <w:r w:rsidR="000F3A66" w:rsidRPr="00F3466A">
        <w:rPr>
          <w:highlight w:val="yellow"/>
        </w:rPr>
        <w:t xml:space="preserve"> (SUP) and Lane Closure Permit (LCP)</w:t>
      </w:r>
      <w:r w:rsidR="00CA0FFA" w:rsidRPr="00F3466A">
        <w:rPr>
          <w:highlight w:val="yellow"/>
        </w:rPr>
        <w:t xml:space="preserve">. Submit Traffic Control Plan </w:t>
      </w:r>
      <w:r w:rsidR="000F3A66" w:rsidRPr="00F3466A">
        <w:rPr>
          <w:highlight w:val="yellow"/>
        </w:rPr>
        <w:t>conforming to</w:t>
      </w:r>
      <w:r w:rsidR="00CA0FFA" w:rsidRPr="00F3466A">
        <w:rPr>
          <w:highlight w:val="yellow"/>
        </w:rPr>
        <w:t xml:space="preserve"> 643-1.03</w:t>
      </w:r>
      <w:r w:rsidR="000F3A66" w:rsidRPr="00F3466A">
        <w:rPr>
          <w:highlight w:val="yellow"/>
        </w:rPr>
        <w:t xml:space="preserve"> requirements for all road closures or lane restrictions</w:t>
      </w:r>
      <w:r w:rsidR="00CA0FFA" w:rsidRPr="00F3466A">
        <w:rPr>
          <w:highlight w:val="yellow"/>
        </w:rPr>
        <w:t>, proje</w:t>
      </w:r>
      <w:r w:rsidR="000F3A66" w:rsidRPr="00F3466A">
        <w:rPr>
          <w:highlight w:val="yellow"/>
        </w:rPr>
        <w:t>ct Schedule and certificate of liability insurance. Copper River Watershed Project will then contact</w:t>
      </w:r>
      <w:r w:rsidRPr="00F3466A">
        <w:rPr>
          <w:highlight w:val="yellow"/>
        </w:rPr>
        <w:t xml:space="preserve"> AKDOT&amp;</w:t>
      </w:r>
      <w:r w:rsidR="000F3A66" w:rsidRPr="00F3466A">
        <w:rPr>
          <w:highlight w:val="yellow"/>
        </w:rPr>
        <w:t>PF</w:t>
      </w:r>
      <w:r w:rsidR="00E545C8" w:rsidRPr="00F3466A">
        <w:rPr>
          <w:highlight w:val="yellow"/>
        </w:rPr>
        <w:t xml:space="preserve"> to obtain these permits</w:t>
      </w:r>
      <w:r w:rsidRPr="00F3466A">
        <w:rPr>
          <w:highlight w:val="yellow"/>
        </w:rPr>
        <w:t>”</w:t>
      </w:r>
      <w:r w:rsidR="000F3A66" w:rsidRPr="00F3466A">
        <w:rPr>
          <w:highlight w:val="yellow"/>
        </w:rPr>
        <w:t>.</w:t>
      </w:r>
      <w:r w:rsidR="00F3466A">
        <w:t xml:space="preserve"> Contacting Dan Adamczak (M&amp;O DOT&amp;PF) on project matters shall be only by Copper River Watershed staff, not Contractor. </w:t>
      </w:r>
    </w:p>
    <w:p w:rsidR="002F398B" w:rsidRDefault="000F3A66" w:rsidP="000F3A66">
      <w:pPr>
        <w:pStyle w:val="ListParagraph"/>
        <w:numPr>
          <w:ilvl w:val="0"/>
          <w:numId w:val="1"/>
        </w:numPr>
      </w:pPr>
      <w:r w:rsidRPr="00AD5006">
        <w:rPr>
          <w:u w:val="single"/>
        </w:rPr>
        <w:t>Second paragraph:</w:t>
      </w:r>
      <w:r>
        <w:t xml:space="preserve"> Dan </w:t>
      </w:r>
      <w:proofErr w:type="spellStart"/>
      <w:r>
        <w:t>Adamczak’s</w:t>
      </w:r>
      <w:proofErr w:type="spellEnd"/>
      <w:r>
        <w:t xml:space="preserve"> e-mail dated 12/6/9 recommended</w:t>
      </w:r>
      <w:r w:rsidR="00544C3C">
        <w:t xml:space="preserve"> filing for</w:t>
      </w:r>
      <w:r>
        <w:t xml:space="preserve"> NOI even if disturbance is less than 1 acre.</w:t>
      </w:r>
      <w:r w:rsidR="002F398B">
        <w:t xml:space="preserve"> Is it not followed?</w:t>
      </w:r>
    </w:p>
    <w:p w:rsidR="00544C3C" w:rsidRDefault="002F398B" w:rsidP="002F398B">
      <w:pPr>
        <w:pStyle w:val="ListParagraph"/>
      </w:pPr>
      <w:r>
        <w:t>- Has the project designers (BCE) calculated area of disturbance?</w:t>
      </w:r>
      <w:r w:rsidR="00544C3C">
        <w:t xml:space="preserve"> Typically this is done by designer and not left up to a contractor to figure out.</w:t>
      </w:r>
    </w:p>
    <w:p w:rsidR="000F3A66" w:rsidRDefault="002F398B" w:rsidP="002F398B">
      <w:pPr>
        <w:pStyle w:val="ListParagraph"/>
      </w:pPr>
      <w:r>
        <w:t xml:space="preserve"> If we don’t count road surface: it looks to me that it is at least 3 culverts x (75x2) x 300 = 135,000 S</w:t>
      </w:r>
      <w:r w:rsidR="009014E5">
        <w:t>Q</w:t>
      </w:r>
      <w:r>
        <w:t xml:space="preserve"> FT /43560= 3.1 acre. Or what is it? Is there </w:t>
      </w:r>
      <w:r w:rsidR="00544C3C">
        <w:t>certainty of how much area is expected be disturbed?</w:t>
      </w:r>
      <w:r>
        <w:t xml:space="preserve"> It seems to me that it’s </w:t>
      </w:r>
      <w:r w:rsidR="00544C3C">
        <w:t xml:space="preserve">almost </w:t>
      </w:r>
      <w:r>
        <w:t>certain that it’s over 1 acre. Or do you leave this determination to contractor? DOT’s practice is to tell Contractor and SWPPP preparer</w:t>
      </w:r>
      <w:r w:rsidR="00A61E41">
        <w:t xml:space="preserve"> estimated area of disturbance. Is this done in plans?</w:t>
      </w:r>
    </w:p>
    <w:p w:rsidR="00776519" w:rsidRDefault="00E545C8" w:rsidP="00776519">
      <w:pPr>
        <w:pStyle w:val="ListParagraph"/>
        <w:numPr>
          <w:ilvl w:val="0"/>
          <w:numId w:val="1"/>
        </w:numPr>
      </w:pPr>
      <w:r w:rsidRPr="00E545C8">
        <w:rPr>
          <w:u w:val="single"/>
        </w:rPr>
        <w:t>Utility Locates section</w:t>
      </w:r>
      <w:r>
        <w:t>: Remove second paragraph. See item 2 comment about traffic control plan and land restriction permit</w:t>
      </w:r>
    </w:p>
    <w:p w:rsidR="00E545C8" w:rsidRDefault="00E545C8" w:rsidP="00776519">
      <w:pPr>
        <w:pStyle w:val="ListParagraph"/>
        <w:numPr>
          <w:ilvl w:val="0"/>
          <w:numId w:val="1"/>
        </w:numPr>
      </w:pPr>
      <w:r>
        <w:rPr>
          <w:u w:val="single"/>
        </w:rPr>
        <w:t>Other requirements</w:t>
      </w:r>
      <w:r w:rsidRPr="00E545C8">
        <w:t>:</w:t>
      </w:r>
      <w:r>
        <w:t xml:space="preserve"> ADFG should be consistent throughout specs. Correct is ADF&amp;G</w:t>
      </w:r>
      <w:r w:rsidR="00786E20">
        <w:t>.</w:t>
      </w:r>
    </w:p>
    <w:p w:rsidR="00786E20" w:rsidRDefault="00786E20" w:rsidP="00776519">
      <w:pPr>
        <w:pStyle w:val="ListParagraph"/>
        <w:numPr>
          <w:ilvl w:val="0"/>
          <w:numId w:val="1"/>
        </w:numPr>
      </w:pPr>
      <w:r>
        <w:rPr>
          <w:u w:val="single"/>
        </w:rPr>
        <w:t>Road Closures</w:t>
      </w:r>
      <w:r w:rsidRPr="00786E20">
        <w:t>:</w:t>
      </w:r>
      <w:r>
        <w:t xml:space="preserve"> Alternative road routes may not be available during closures. Re-write to indicate that proper notifications will be made to minimize inconvenience to traveling public.</w:t>
      </w:r>
    </w:p>
    <w:p w:rsidR="00786E20" w:rsidRDefault="00786E20" w:rsidP="00776519">
      <w:pPr>
        <w:pStyle w:val="ListParagraph"/>
        <w:numPr>
          <w:ilvl w:val="0"/>
          <w:numId w:val="1"/>
        </w:numPr>
      </w:pPr>
      <w:r>
        <w:rPr>
          <w:u w:val="single"/>
        </w:rPr>
        <w:t>Permits</w:t>
      </w:r>
      <w:r w:rsidRPr="00786E20">
        <w:t>:</w:t>
      </w:r>
      <w:r>
        <w:t xml:space="preserve"> I recommend instead of “CRWP Program Director” use “CRWP Contracting Officer”.</w:t>
      </w:r>
    </w:p>
    <w:p w:rsidR="00544C3C" w:rsidRDefault="00544C3C" w:rsidP="002F398B">
      <w:pPr>
        <w:pStyle w:val="ListParagraph"/>
      </w:pPr>
    </w:p>
    <w:p w:rsidR="00786E20" w:rsidRDefault="00786E20" w:rsidP="002F398B">
      <w:pPr>
        <w:pStyle w:val="ListParagraph"/>
      </w:pPr>
    </w:p>
    <w:p w:rsidR="00786E20" w:rsidRDefault="00786E20" w:rsidP="002F398B">
      <w:pPr>
        <w:pStyle w:val="ListParagraph"/>
      </w:pPr>
    </w:p>
    <w:p w:rsidR="00786E20" w:rsidRDefault="00786E20" w:rsidP="002F398B">
      <w:pPr>
        <w:pStyle w:val="ListParagraph"/>
      </w:pPr>
      <w:r>
        <w:t>SECTION 201 CLEARING AND GRUBBING</w:t>
      </w:r>
    </w:p>
    <w:p w:rsidR="00786E20" w:rsidRDefault="00786E20" w:rsidP="002F398B">
      <w:pPr>
        <w:pStyle w:val="ListParagraph"/>
      </w:pPr>
    </w:p>
    <w:p w:rsidR="00786E20" w:rsidRPr="001A76CC" w:rsidRDefault="00786E20" w:rsidP="00786E20">
      <w:pPr>
        <w:pStyle w:val="ListParagraph"/>
        <w:numPr>
          <w:ilvl w:val="0"/>
          <w:numId w:val="19"/>
        </w:numPr>
        <w:rPr>
          <w:u w:val="single"/>
        </w:rPr>
      </w:pPr>
      <w:r>
        <w:t xml:space="preserve">In 201-05.01 reference is made to Pay Item 602(2) Aluminum Box Culvert. This item name is </w:t>
      </w:r>
      <w:r w:rsidRPr="001A76CC">
        <w:rPr>
          <w:u w:val="single"/>
        </w:rPr>
        <w:t>not full name used in Bid Schedule.</w:t>
      </w:r>
      <w:r w:rsidR="001A76CC">
        <w:rPr>
          <w:u w:val="single"/>
        </w:rPr>
        <w:t xml:space="preserve"> Name needs to be consistent throughout plans and specs.</w:t>
      </w:r>
    </w:p>
    <w:p w:rsidR="00786E20" w:rsidRDefault="00786E20" w:rsidP="00786E20">
      <w:pPr>
        <w:pStyle w:val="ListParagraph"/>
        <w:ind w:left="1080"/>
      </w:pPr>
      <w:r>
        <w:t>Use Full name “Structural Plate Aluminum Box Culvert 16’-10” Span, 8’-3” Rise with Solid Invert, Haunch=0.175”, Crown=0.125” Thick.”</w:t>
      </w:r>
    </w:p>
    <w:p w:rsidR="001A76CC" w:rsidRDefault="001A76CC" w:rsidP="00786E20">
      <w:pPr>
        <w:pStyle w:val="ListParagraph"/>
        <w:ind w:left="1080"/>
      </w:pPr>
    </w:p>
    <w:p w:rsidR="001A76CC" w:rsidRDefault="001A76CC" w:rsidP="001A76CC">
      <w:pPr>
        <w:pStyle w:val="ListParagraph"/>
      </w:pPr>
      <w:r>
        <w:t>SECTION 202 REMOVAL OF STRUCTURES AND OBSTRUCTIONS</w:t>
      </w:r>
    </w:p>
    <w:p w:rsidR="001A76CC" w:rsidRDefault="001A76CC" w:rsidP="001A76CC">
      <w:pPr>
        <w:pStyle w:val="ListParagraph"/>
      </w:pPr>
    </w:p>
    <w:p w:rsidR="001A76CC" w:rsidRPr="001A76CC" w:rsidRDefault="001A76CC" w:rsidP="00C56DB3">
      <w:pPr>
        <w:pStyle w:val="ListParagraph"/>
        <w:numPr>
          <w:ilvl w:val="0"/>
          <w:numId w:val="21"/>
        </w:numPr>
        <w:rPr>
          <w:u w:val="single"/>
        </w:rPr>
      </w:pPr>
      <w:r>
        <w:t xml:space="preserve">In 202-05.01 reference is made to Pay Item 602(2) Aluminum Box Culvert. This item name is </w:t>
      </w:r>
      <w:r w:rsidRPr="001A76CC">
        <w:rPr>
          <w:u w:val="single"/>
        </w:rPr>
        <w:t xml:space="preserve">not full name used in Bid Schedule. </w:t>
      </w:r>
      <w:r>
        <w:rPr>
          <w:u w:val="single"/>
        </w:rPr>
        <w:t>Name needs to be consistent throughout plans and specs.</w:t>
      </w:r>
    </w:p>
    <w:p w:rsidR="001A76CC" w:rsidRPr="001A76CC" w:rsidRDefault="001A76CC" w:rsidP="001A76CC">
      <w:pPr>
        <w:pStyle w:val="ListParagraph"/>
        <w:ind w:left="1080"/>
        <w:rPr>
          <w:u w:val="single"/>
        </w:rPr>
      </w:pPr>
    </w:p>
    <w:p w:rsidR="00C56DB3" w:rsidRDefault="00C56DB3" w:rsidP="00C56DB3">
      <w:pPr>
        <w:pStyle w:val="ListParagraph"/>
      </w:pPr>
      <w:r>
        <w:t>SECTION 204 STRUCTURE EXCAVATION FOR CONDUITS AND MINOR STRUCTURES</w:t>
      </w:r>
    </w:p>
    <w:p w:rsidR="00C56DB3" w:rsidRDefault="00C56DB3" w:rsidP="00C56DB3">
      <w:pPr>
        <w:pStyle w:val="ListParagraph"/>
      </w:pPr>
    </w:p>
    <w:p w:rsidR="00C56DB3" w:rsidRPr="001A76CC" w:rsidRDefault="00C56DB3" w:rsidP="00C56DB3">
      <w:pPr>
        <w:pStyle w:val="ListParagraph"/>
        <w:numPr>
          <w:ilvl w:val="0"/>
          <w:numId w:val="23"/>
        </w:numPr>
        <w:rPr>
          <w:u w:val="single"/>
        </w:rPr>
      </w:pPr>
      <w:r>
        <w:t xml:space="preserve">In 204-05.01 reference is made to Pay Item 602(2) Aluminum Box Culvert. This item name is </w:t>
      </w:r>
      <w:r w:rsidRPr="001A76CC">
        <w:rPr>
          <w:u w:val="single"/>
        </w:rPr>
        <w:t>not full name used in Bid Schedule.</w:t>
      </w:r>
      <w:r>
        <w:rPr>
          <w:u w:val="single"/>
        </w:rPr>
        <w:t xml:space="preserve"> Name needs to be consistent throughout plans and specs.</w:t>
      </w:r>
    </w:p>
    <w:p w:rsidR="00C56DB3" w:rsidRDefault="00C56DB3" w:rsidP="00C56DB3">
      <w:pPr>
        <w:pStyle w:val="ListParagraph"/>
        <w:ind w:left="1080"/>
      </w:pPr>
      <w:r>
        <w:t>Use Full name “Structural Plate Aluminum Box Culvert 16’-10” Span, 8’-3” Rise with Solid Invert, Haunch=0.175”, Crown=0.125” Thick.”</w:t>
      </w:r>
    </w:p>
    <w:p w:rsidR="00C56DB3" w:rsidRDefault="00C56DB3" w:rsidP="00C56DB3">
      <w:pPr>
        <w:pStyle w:val="ListParagraph"/>
        <w:numPr>
          <w:ilvl w:val="0"/>
          <w:numId w:val="23"/>
        </w:numPr>
      </w:pPr>
      <w:r>
        <w:t>Last sentence change “subsidiary” to “paid under”</w:t>
      </w:r>
    </w:p>
    <w:p w:rsidR="00C56DB3" w:rsidRDefault="00C56DB3" w:rsidP="00D82EA9">
      <w:pPr>
        <w:pStyle w:val="ListParagraph"/>
        <w:ind w:left="1440"/>
      </w:pPr>
    </w:p>
    <w:p w:rsidR="00C56DB3" w:rsidRDefault="00C56DB3" w:rsidP="00C56DB3">
      <w:pPr>
        <w:pStyle w:val="ListParagraph"/>
        <w:ind w:left="1080"/>
      </w:pPr>
    </w:p>
    <w:p w:rsidR="00D82EA9" w:rsidRDefault="00D82EA9" w:rsidP="00D82EA9">
      <w:pPr>
        <w:pStyle w:val="ListParagraph"/>
      </w:pPr>
      <w:r>
        <w:t>SECTION 602 STRUCTURAL PLATE, ALUMINUM PLATE, AND BOX CULVERTS</w:t>
      </w:r>
    </w:p>
    <w:p w:rsidR="00D82EA9" w:rsidRDefault="00D82EA9" w:rsidP="00D82EA9">
      <w:pPr>
        <w:pStyle w:val="ListParagraph"/>
      </w:pPr>
    </w:p>
    <w:p w:rsidR="00D82EA9" w:rsidRPr="001A76CC" w:rsidRDefault="00D82EA9" w:rsidP="00D82EA9">
      <w:pPr>
        <w:pStyle w:val="ListParagraph"/>
        <w:numPr>
          <w:ilvl w:val="0"/>
          <w:numId w:val="25"/>
        </w:numPr>
        <w:rPr>
          <w:u w:val="single"/>
        </w:rPr>
      </w:pPr>
      <w:r>
        <w:t xml:space="preserve">In 602-5.01 reference is made to Pay Item 602(2) Supply and Install Structural Plate Aluminum Box Culvert 16’-10” Span x 8’-3” Rise with Solid Invert, Haunch 0.175” Crown, 0.125” Thick. This item name is </w:t>
      </w:r>
      <w:r w:rsidRPr="001A76CC">
        <w:rPr>
          <w:u w:val="single"/>
        </w:rPr>
        <w:t>not full name used in Bid Schedule.</w:t>
      </w:r>
      <w:r>
        <w:rPr>
          <w:u w:val="single"/>
        </w:rPr>
        <w:t xml:space="preserve"> Name needs to be consistent throughout plans and specs.</w:t>
      </w:r>
    </w:p>
    <w:p w:rsidR="00D82EA9" w:rsidRDefault="00D82EA9" w:rsidP="00D82EA9">
      <w:pPr>
        <w:pStyle w:val="ListParagraph"/>
        <w:ind w:left="1080"/>
      </w:pPr>
      <w:r>
        <w:t>Use Full name “Structural Plate Aluminum Box Culvert 16’-10” Span, 8’-3” Rise with Solid Invert, Haunch=0.175”, Crown=0.125” Thick.”</w:t>
      </w:r>
    </w:p>
    <w:p w:rsidR="00D82EA9" w:rsidRDefault="00D82EA9" w:rsidP="00D82EA9">
      <w:pPr>
        <w:pStyle w:val="ListParagraph"/>
        <w:ind w:left="1080"/>
      </w:pPr>
    </w:p>
    <w:p w:rsidR="00D82EA9" w:rsidRDefault="00D82EA9" w:rsidP="00D82EA9">
      <w:pPr>
        <w:pStyle w:val="ListParagraph"/>
        <w:ind w:left="1080"/>
      </w:pPr>
    </w:p>
    <w:p w:rsidR="00D82EA9" w:rsidRDefault="00D82EA9" w:rsidP="00D82EA9">
      <w:r>
        <w:t xml:space="preserve">               SECTION 611 RIPRAP</w:t>
      </w:r>
    </w:p>
    <w:p w:rsidR="00D82EA9" w:rsidRDefault="00D82EA9" w:rsidP="00D82EA9">
      <w:r>
        <w:t xml:space="preserve">                1). In 611-</w:t>
      </w:r>
      <w:r w:rsidR="005F3237">
        <w:t>5.01 Basis of Payment paragraph: Item 611(2) Riprap is not consistent with Bid Schedule item Name Riprap, Class II (Collar). Which one is it? Item number and description needs to be consistent in plans and specs.</w:t>
      </w:r>
    </w:p>
    <w:p w:rsidR="005F3237" w:rsidRDefault="005F3237" w:rsidP="00D82EA9"/>
    <w:p w:rsidR="005F3237" w:rsidRDefault="005F3237" w:rsidP="00D82EA9">
      <w:r>
        <w:t>SECTION 630 GEOTEXTILE FOR EMBANKMENT AND ROADWAY SEPARATION, STABILIZATION AND REINFORCEMENT</w:t>
      </w:r>
    </w:p>
    <w:p w:rsidR="005F3237" w:rsidRDefault="005F3237" w:rsidP="005F3237">
      <w:pPr>
        <w:pStyle w:val="ListParagraph"/>
        <w:numPr>
          <w:ilvl w:val="0"/>
          <w:numId w:val="26"/>
        </w:numPr>
      </w:pPr>
      <w:r>
        <w:lastRenderedPageBreak/>
        <w:t>Correct specifications are NOT used. Most recent specifications were sent by Steve McGroarty, P.E. (AKDOT &amp;PF Northern Region Geotechnical Engineer) on 11-27-19.</w:t>
      </w:r>
    </w:p>
    <w:p w:rsidR="005F3237" w:rsidRDefault="005F3237" w:rsidP="005F3237">
      <w:pPr>
        <w:pStyle w:val="ListParagraph"/>
      </w:pPr>
      <w:r>
        <w:t>Replace with most recent specifications.</w:t>
      </w:r>
    </w:p>
    <w:p w:rsidR="005F3237" w:rsidRDefault="005F3237" w:rsidP="005F3237">
      <w:pPr>
        <w:pStyle w:val="ListParagraph"/>
      </w:pPr>
      <w:r>
        <w:t>What he distributed includes the FOLLOWING (ALL NEEDED, INCLUDE IN APPROPRIATE ORDER)</w:t>
      </w:r>
    </w:p>
    <w:p w:rsidR="005F3237" w:rsidRDefault="005F3237" w:rsidP="005F3237">
      <w:pPr>
        <w:pStyle w:val="ListParagraph"/>
      </w:pPr>
      <w:r>
        <w:t>-SECTION 630 GEOTEXTILE FOR EMBANKMENT AND ROADWAY SEPARATION, STABILIZATION AND REINFORCEMENT (make sure pay item is consistent in specs and bid schedule)</w:t>
      </w:r>
    </w:p>
    <w:p w:rsidR="005F3237" w:rsidRDefault="005F3237" w:rsidP="005F3237">
      <w:pPr>
        <w:pStyle w:val="ListParagraph"/>
      </w:pPr>
      <w:r>
        <w:t>-SECTION 631 GEOTEXTILE FOR SUBSURFACE DRAINAGE AND EROSION CONTROL.</w:t>
      </w:r>
    </w:p>
    <w:p w:rsidR="005F3237" w:rsidRDefault="005F3237" w:rsidP="005F3237">
      <w:pPr>
        <w:pStyle w:val="ListParagraph"/>
      </w:pPr>
      <w:r>
        <w:t>-SECTION 633 SILT FENCE</w:t>
      </w:r>
    </w:p>
    <w:p w:rsidR="008973B6" w:rsidRDefault="005F3237" w:rsidP="008973B6">
      <w:pPr>
        <w:pStyle w:val="ListParagraph"/>
      </w:pPr>
      <w:r>
        <w:t>-SECTION 729 GEOSYNTHETIC</w:t>
      </w:r>
    </w:p>
    <w:p w:rsidR="005F3237" w:rsidRDefault="005F3237" w:rsidP="008973B6">
      <w:pPr>
        <w:pStyle w:val="ListParagraph"/>
      </w:pPr>
      <w:r>
        <w:t>SECTION 643 TRAFFIC MAINTENANCE</w:t>
      </w:r>
    </w:p>
    <w:p w:rsidR="004D7E12" w:rsidRDefault="004D7E12" w:rsidP="004D7E12">
      <w:pPr>
        <w:pStyle w:val="ListParagraph"/>
        <w:numPr>
          <w:ilvl w:val="0"/>
          <w:numId w:val="27"/>
        </w:numPr>
      </w:pPr>
      <w:r>
        <w:t>Section 643-3.03 Public Notice</w:t>
      </w:r>
    </w:p>
    <w:p w:rsidR="004D7E12" w:rsidRDefault="004D7E12" w:rsidP="004D7E12">
      <w:pPr>
        <w:pStyle w:val="ListParagraph"/>
      </w:pPr>
      <w:r>
        <w:t>In my correspondence with BCE I recommended copying city of Cordova, consider adding the following:</w:t>
      </w:r>
    </w:p>
    <w:p w:rsidR="00635F91" w:rsidRPr="008973B6" w:rsidRDefault="004D7E12" w:rsidP="008973B6">
      <w:pPr>
        <w:pStyle w:val="ListParagraph"/>
        <w:rPr>
          <w:b/>
        </w:rPr>
      </w:pPr>
      <w:r w:rsidRPr="004D7E12">
        <w:rPr>
          <w:b/>
        </w:rPr>
        <w:t>-City of Cordova Clerk (907)</w:t>
      </w:r>
      <w:r>
        <w:rPr>
          <w:b/>
        </w:rPr>
        <w:t xml:space="preserve"> </w:t>
      </w:r>
      <w:r w:rsidRPr="004D7E12">
        <w:rPr>
          <w:b/>
        </w:rPr>
        <w:t xml:space="preserve">424-6248   </w:t>
      </w:r>
      <w:hyperlink r:id="rId5" w:history="1">
        <w:r w:rsidR="00635F91" w:rsidRPr="00432E47">
          <w:rPr>
            <w:rStyle w:val="Hyperlink"/>
            <w:b/>
          </w:rPr>
          <w:t>cityclerk@cityofcordova.net</w:t>
        </w:r>
      </w:hyperlink>
    </w:p>
    <w:p w:rsidR="008973B6" w:rsidRDefault="008973B6" w:rsidP="004D7E12">
      <w:pPr>
        <w:pStyle w:val="ListParagraph"/>
        <w:rPr>
          <w:b/>
          <w:u w:val="single"/>
        </w:rPr>
      </w:pPr>
    </w:p>
    <w:p w:rsidR="00635F91" w:rsidRPr="00FF4221" w:rsidRDefault="00635F91" w:rsidP="004D7E12">
      <w:pPr>
        <w:pStyle w:val="ListParagraph"/>
        <w:rPr>
          <w:b/>
          <w:u w:val="single"/>
        </w:rPr>
      </w:pPr>
      <w:r w:rsidRPr="00FF4221">
        <w:rPr>
          <w:b/>
          <w:u w:val="single"/>
        </w:rPr>
        <w:t>Other comments (from reviewing minutes and bid schedule)</w:t>
      </w:r>
    </w:p>
    <w:p w:rsidR="00635F91" w:rsidRDefault="00635F91" w:rsidP="00635F91">
      <w:pPr>
        <w:pStyle w:val="ListParagraph"/>
        <w:numPr>
          <w:ilvl w:val="0"/>
          <w:numId w:val="28"/>
        </w:numPr>
        <w:rPr>
          <w:b/>
        </w:rPr>
      </w:pPr>
      <w:r>
        <w:rPr>
          <w:b/>
        </w:rPr>
        <w:t xml:space="preserve">Distributed bid schedule on 12/14/19: </w:t>
      </w:r>
    </w:p>
    <w:p w:rsidR="00635F91" w:rsidRDefault="00635F91" w:rsidP="00635F91">
      <w:pPr>
        <w:pStyle w:val="ListParagraph"/>
        <w:ind w:left="1080"/>
        <w:rPr>
          <w:b/>
        </w:rPr>
      </w:pPr>
      <w:r>
        <w:rPr>
          <w:b/>
        </w:rPr>
        <w:t xml:space="preserve">-shows 201(1) </w:t>
      </w:r>
      <w:proofErr w:type="gramStart"/>
      <w:r>
        <w:rPr>
          <w:b/>
        </w:rPr>
        <w:t>Clearing</w:t>
      </w:r>
      <w:proofErr w:type="gramEnd"/>
      <w:r>
        <w:rPr>
          <w:b/>
        </w:rPr>
        <w:t xml:space="preserve"> and Grubbing by acre</w:t>
      </w:r>
    </w:p>
    <w:p w:rsidR="00635F91" w:rsidRDefault="00635F91" w:rsidP="00635F91">
      <w:pPr>
        <w:pStyle w:val="ListParagraph"/>
        <w:ind w:left="1080"/>
        <w:rPr>
          <w:b/>
        </w:rPr>
      </w:pPr>
      <w:r>
        <w:rPr>
          <w:b/>
        </w:rPr>
        <w:t>-Geotextile, Erosion Control by SY</w:t>
      </w:r>
    </w:p>
    <w:p w:rsidR="00635F91" w:rsidRDefault="00635F91" w:rsidP="00635F91">
      <w:pPr>
        <w:pStyle w:val="ListParagraph"/>
        <w:ind w:left="1080"/>
        <w:rPr>
          <w:b/>
        </w:rPr>
      </w:pPr>
      <w:r>
        <w:rPr>
          <w:b/>
        </w:rPr>
        <w:t>Question: are these standalone items currently</w:t>
      </w:r>
      <w:r w:rsidR="00B65700">
        <w:rPr>
          <w:b/>
        </w:rPr>
        <w:t xml:space="preserve"> and are same as shown in plans</w:t>
      </w:r>
      <w:r>
        <w:rPr>
          <w:b/>
        </w:rPr>
        <w:t>? Normally bid schedule is what is given to contractor so they can bid on individual work. Previous 95% discussion on 11/19/19 had these items</w:t>
      </w:r>
      <w:r w:rsidR="00FF4221">
        <w:rPr>
          <w:b/>
        </w:rPr>
        <w:t xml:space="preserve"> subsidiary to </w:t>
      </w:r>
      <w:r w:rsidR="00B65700">
        <w:rPr>
          <w:b/>
        </w:rPr>
        <w:t>602(2) and 611(2) respectively.</w:t>
      </w:r>
    </w:p>
    <w:p w:rsidR="008973B6" w:rsidRPr="008973B6" w:rsidRDefault="008973B6" w:rsidP="00635F91">
      <w:pPr>
        <w:pStyle w:val="ListParagraph"/>
        <w:ind w:left="1080"/>
        <w:rPr>
          <w:b/>
          <w:color w:val="FF0000"/>
        </w:rPr>
      </w:pPr>
      <w:r w:rsidRPr="008973B6">
        <w:rPr>
          <w:b/>
          <w:color w:val="FF0000"/>
        </w:rPr>
        <w:t>OK-I see that distinction is made in 100% plans.</w:t>
      </w:r>
    </w:p>
    <w:p w:rsidR="00B65700" w:rsidRDefault="00B65700" w:rsidP="00635F91">
      <w:pPr>
        <w:pStyle w:val="ListParagraph"/>
        <w:ind w:left="1080"/>
        <w:rPr>
          <w:b/>
        </w:rPr>
      </w:pPr>
    </w:p>
    <w:p w:rsidR="00B65700" w:rsidRDefault="00B65700" w:rsidP="00B65700">
      <w:pPr>
        <w:pStyle w:val="ListParagraph"/>
        <w:numPr>
          <w:ilvl w:val="0"/>
          <w:numId w:val="28"/>
        </w:numPr>
        <w:rPr>
          <w:b/>
        </w:rPr>
      </w:pPr>
      <w:r>
        <w:rPr>
          <w:b/>
        </w:rPr>
        <w:t xml:space="preserve">Disregard my 11/19/19 comment about </w:t>
      </w:r>
      <w:r w:rsidR="00D50E01">
        <w:rPr>
          <w:b/>
        </w:rPr>
        <w:t xml:space="preserve">adding </w:t>
      </w:r>
      <w:r>
        <w:rPr>
          <w:b/>
        </w:rPr>
        <w:t>delineators around road transition zones near culverts</w:t>
      </w:r>
      <w:r w:rsidR="00D50E01">
        <w:rPr>
          <w:b/>
        </w:rPr>
        <w:t xml:space="preserve"> (32 ft. wide to 35.8 ft. wide and back to 32 ft.). Local DOT M&amp;O could do it later to suit their operations</w:t>
      </w:r>
      <w:r w:rsidR="00A80A2E">
        <w:rPr>
          <w:b/>
        </w:rPr>
        <w:t xml:space="preserve"> if they choose so</w:t>
      </w:r>
      <w:r w:rsidR="00D50E01">
        <w:rPr>
          <w:b/>
        </w:rPr>
        <w:t>.</w:t>
      </w:r>
    </w:p>
    <w:p w:rsidR="008973B6" w:rsidRDefault="00F25A3B" w:rsidP="008973B6">
      <w:pPr>
        <w:pStyle w:val="ListParagraph"/>
        <w:ind w:left="1080"/>
        <w:rPr>
          <w:b/>
        </w:rPr>
      </w:pPr>
      <w:r>
        <w:rPr>
          <w:b/>
        </w:rPr>
        <w:t xml:space="preserve">Bid Schedule/Plan Item 203(6)-1. Per DOT practice; </w:t>
      </w:r>
      <w:proofErr w:type="gramStart"/>
      <w:r>
        <w:rPr>
          <w:b/>
        </w:rPr>
        <w:t>It</w:t>
      </w:r>
      <w:proofErr w:type="gramEnd"/>
      <w:r>
        <w:rPr>
          <w:b/>
        </w:rPr>
        <w:t xml:space="preserve"> is sufficient to call item</w:t>
      </w:r>
      <w:r w:rsidR="00E01923">
        <w:rPr>
          <w:b/>
        </w:rPr>
        <w:t xml:space="preserve"> </w:t>
      </w:r>
      <w:r>
        <w:rPr>
          <w:b/>
        </w:rPr>
        <w:t>“Borrow”; yet in plans call layer “Selected Material, Type A”.</w:t>
      </w:r>
    </w:p>
    <w:p w:rsidR="005F3237" w:rsidRPr="008973B6" w:rsidRDefault="008973B6" w:rsidP="008973B6">
      <w:pPr>
        <w:pStyle w:val="ListParagraph"/>
        <w:ind w:left="1080"/>
        <w:rPr>
          <w:b/>
          <w:color w:val="FF0000"/>
        </w:rPr>
      </w:pPr>
      <w:r w:rsidRPr="008973B6">
        <w:rPr>
          <w:b/>
          <w:color w:val="FF0000"/>
        </w:rPr>
        <w:t xml:space="preserve"> OK-I see that distinction is made in 100% plans.</w:t>
      </w:r>
    </w:p>
    <w:p w:rsidR="00E01923" w:rsidRDefault="00E01923" w:rsidP="00E01923">
      <w:pPr>
        <w:pStyle w:val="ListParagraph"/>
        <w:numPr>
          <w:ilvl w:val="0"/>
          <w:numId w:val="28"/>
        </w:numPr>
      </w:pPr>
      <w:r>
        <w:t xml:space="preserve">Recommend to contact </w:t>
      </w:r>
      <w:proofErr w:type="spellStart"/>
      <w:r>
        <w:t>Contech</w:t>
      </w:r>
      <w:proofErr w:type="spellEnd"/>
      <w:r>
        <w:t xml:space="preserve"> (in Anchorage) to double check 16-week lead time</w:t>
      </w:r>
      <w:r w:rsidR="007B36A2">
        <w:t xml:space="preserve"> for arch culverts</w:t>
      </w:r>
      <w:r>
        <w:t xml:space="preserve">. </w:t>
      </w:r>
      <w:r w:rsidR="007B36A2">
        <w:t xml:space="preserve"> </w:t>
      </w:r>
      <w:proofErr w:type="spellStart"/>
      <w:r w:rsidR="007B36A2">
        <w:t>Contech</w:t>
      </w:r>
      <w:proofErr w:type="spellEnd"/>
      <w:r w:rsidR="007B36A2">
        <w:t xml:space="preserve"> likely will be a supplier</w:t>
      </w:r>
      <w:r w:rsidR="008973B6">
        <w:t xml:space="preserve"> and pipe manufactured at Kentucky plant</w:t>
      </w:r>
      <w:r w:rsidR="007B36A2">
        <w:t xml:space="preserve">. </w:t>
      </w:r>
      <w:hyperlink r:id="rId6" w:history="1">
        <w:r w:rsidRPr="00432E47">
          <w:rPr>
            <w:rStyle w:val="Hyperlink"/>
          </w:rPr>
          <w:t>SYardley@conteches.com</w:t>
        </w:r>
      </w:hyperlink>
      <w:r>
        <w:t xml:space="preserve"> </w:t>
      </w:r>
    </w:p>
    <w:p w:rsidR="00E01923" w:rsidRDefault="00E01923" w:rsidP="00E01923">
      <w:pPr>
        <w:pStyle w:val="ListParagraph"/>
      </w:pPr>
    </w:p>
    <w:p w:rsidR="001A76CC" w:rsidRDefault="00E01923" w:rsidP="00F13765">
      <w:pPr>
        <w:pStyle w:val="ListParagraph"/>
        <w:numPr>
          <w:ilvl w:val="0"/>
          <w:numId w:val="28"/>
        </w:numPr>
      </w:pPr>
      <w:r>
        <w:t>Depending on funding agency requirements (especially if Federal funds) a training program</w:t>
      </w:r>
      <w:r w:rsidR="009D26CF">
        <w:t xml:space="preserve"> may be required for con</w:t>
      </w:r>
      <w:r>
        <w:t xml:space="preserve">tractor (to have apprentice and </w:t>
      </w:r>
      <w:r w:rsidR="009D26CF">
        <w:t>trainee pay items &amp; specs). Let DOT know if need more information on that.</w:t>
      </w:r>
    </w:p>
    <w:p w:rsidR="008973B6" w:rsidRDefault="008973B6" w:rsidP="008973B6">
      <w:pPr>
        <w:pStyle w:val="ListParagraph"/>
      </w:pPr>
    </w:p>
    <w:p w:rsidR="008973B6" w:rsidRDefault="008973B6" w:rsidP="00F13765">
      <w:pPr>
        <w:pStyle w:val="ListParagraph"/>
        <w:numPr>
          <w:ilvl w:val="0"/>
          <w:numId w:val="28"/>
        </w:numPr>
      </w:pPr>
      <w:r>
        <w:t>Invite Representative from Department of Labor for your Preconstruction Conference. Recent Wage &amp;Hour requirements re payroll will be clarified) and how Contractor applies for” Notice of Work”</w:t>
      </w:r>
    </w:p>
    <w:sectPr w:rsidR="0089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3A"/>
    <w:multiLevelType w:val="hybridMultilevel"/>
    <w:tmpl w:val="B9DE2EFA"/>
    <w:lvl w:ilvl="0" w:tplc="40627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040B2"/>
    <w:multiLevelType w:val="hybridMultilevel"/>
    <w:tmpl w:val="9EC8CC98"/>
    <w:lvl w:ilvl="0" w:tplc="73A8782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A5719"/>
    <w:multiLevelType w:val="hybridMultilevel"/>
    <w:tmpl w:val="AA1A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F3F99"/>
    <w:multiLevelType w:val="hybridMultilevel"/>
    <w:tmpl w:val="02F0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2429E"/>
    <w:multiLevelType w:val="hybridMultilevel"/>
    <w:tmpl w:val="35E4F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86EED"/>
    <w:multiLevelType w:val="hybridMultilevel"/>
    <w:tmpl w:val="9122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3599"/>
    <w:multiLevelType w:val="hybridMultilevel"/>
    <w:tmpl w:val="55E6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547F1"/>
    <w:multiLevelType w:val="hybridMultilevel"/>
    <w:tmpl w:val="4D5E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D"/>
    <w:multiLevelType w:val="hybridMultilevel"/>
    <w:tmpl w:val="212E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70515"/>
    <w:multiLevelType w:val="hybridMultilevel"/>
    <w:tmpl w:val="B7C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03531"/>
    <w:multiLevelType w:val="hybridMultilevel"/>
    <w:tmpl w:val="58E6C0EE"/>
    <w:lvl w:ilvl="0" w:tplc="73A8782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E75852"/>
    <w:multiLevelType w:val="hybridMultilevel"/>
    <w:tmpl w:val="AD028FBC"/>
    <w:lvl w:ilvl="0" w:tplc="15D4C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16791"/>
    <w:multiLevelType w:val="hybridMultilevel"/>
    <w:tmpl w:val="552E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978C0"/>
    <w:multiLevelType w:val="hybridMultilevel"/>
    <w:tmpl w:val="368E5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83437"/>
    <w:multiLevelType w:val="hybridMultilevel"/>
    <w:tmpl w:val="5C10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9445F"/>
    <w:multiLevelType w:val="hybridMultilevel"/>
    <w:tmpl w:val="C834EA0E"/>
    <w:lvl w:ilvl="0" w:tplc="6648625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C74183"/>
    <w:multiLevelType w:val="hybridMultilevel"/>
    <w:tmpl w:val="0132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B56FB"/>
    <w:multiLevelType w:val="hybridMultilevel"/>
    <w:tmpl w:val="CC542A36"/>
    <w:lvl w:ilvl="0" w:tplc="8CDA1D0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921CF8"/>
    <w:multiLevelType w:val="hybridMultilevel"/>
    <w:tmpl w:val="E0F4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91A96"/>
    <w:multiLevelType w:val="hybridMultilevel"/>
    <w:tmpl w:val="57549EF2"/>
    <w:lvl w:ilvl="0" w:tplc="704A6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580131"/>
    <w:multiLevelType w:val="hybridMultilevel"/>
    <w:tmpl w:val="2D50CB6C"/>
    <w:lvl w:ilvl="0" w:tplc="B2C81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DF539D"/>
    <w:multiLevelType w:val="hybridMultilevel"/>
    <w:tmpl w:val="37868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71B9A"/>
    <w:multiLevelType w:val="hybridMultilevel"/>
    <w:tmpl w:val="321CC47E"/>
    <w:lvl w:ilvl="0" w:tplc="704A6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234F6A"/>
    <w:multiLevelType w:val="hybridMultilevel"/>
    <w:tmpl w:val="3C8C411A"/>
    <w:lvl w:ilvl="0" w:tplc="A376884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4232FB"/>
    <w:multiLevelType w:val="hybridMultilevel"/>
    <w:tmpl w:val="FE047F76"/>
    <w:lvl w:ilvl="0" w:tplc="06347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834AA1"/>
    <w:multiLevelType w:val="hybridMultilevel"/>
    <w:tmpl w:val="ABC65EAC"/>
    <w:lvl w:ilvl="0" w:tplc="2084E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41E1E"/>
    <w:multiLevelType w:val="hybridMultilevel"/>
    <w:tmpl w:val="368E5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C3E8E"/>
    <w:multiLevelType w:val="hybridMultilevel"/>
    <w:tmpl w:val="3998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
  </w:num>
  <w:num w:numId="4">
    <w:abstractNumId w:val="27"/>
  </w:num>
  <w:num w:numId="5">
    <w:abstractNumId w:val="26"/>
  </w:num>
  <w:num w:numId="6">
    <w:abstractNumId w:val="20"/>
  </w:num>
  <w:num w:numId="7">
    <w:abstractNumId w:val="8"/>
  </w:num>
  <w:num w:numId="8">
    <w:abstractNumId w:val="7"/>
  </w:num>
  <w:num w:numId="9">
    <w:abstractNumId w:val="10"/>
  </w:num>
  <w:num w:numId="10">
    <w:abstractNumId w:val="1"/>
  </w:num>
  <w:num w:numId="11">
    <w:abstractNumId w:val="16"/>
  </w:num>
  <w:num w:numId="12">
    <w:abstractNumId w:val="12"/>
  </w:num>
  <w:num w:numId="13">
    <w:abstractNumId w:val="6"/>
  </w:num>
  <w:num w:numId="14">
    <w:abstractNumId w:val="9"/>
  </w:num>
  <w:num w:numId="15">
    <w:abstractNumId w:val="21"/>
  </w:num>
  <w:num w:numId="16">
    <w:abstractNumId w:val="18"/>
  </w:num>
  <w:num w:numId="17">
    <w:abstractNumId w:val="13"/>
  </w:num>
  <w:num w:numId="18">
    <w:abstractNumId w:val="4"/>
  </w:num>
  <w:num w:numId="19">
    <w:abstractNumId w:val="22"/>
  </w:num>
  <w:num w:numId="20">
    <w:abstractNumId w:val="25"/>
  </w:num>
  <w:num w:numId="21">
    <w:abstractNumId w:val="15"/>
  </w:num>
  <w:num w:numId="22">
    <w:abstractNumId w:val="19"/>
  </w:num>
  <w:num w:numId="23">
    <w:abstractNumId w:val="23"/>
  </w:num>
  <w:num w:numId="24">
    <w:abstractNumId w:val="24"/>
  </w:num>
  <w:num w:numId="25">
    <w:abstractNumId w:val="17"/>
  </w:num>
  <w:num w:numId="26">
    <w:abstractNumId w:val="5"/>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47"/>
    <w:rsid w:val="00007C1D"/>
    <w:rsid w:val="0004469F"/>
    <w:rsid w:val="00081A22"/>
    <w:rsid w:val="00094B87"/>
    <w:rsid w:val="000B7772"/>
    <w:rsid w:val="000C2673"/>
    <w:rsid w:val="000D5A07"/>
    <w:rsid w:val="000F3A66"/>
    <w:rsid w:val="00132723"/>
    <w:rsid w:val="00132910"/>
    <w:rsid w:val="00142B6D"/>
    <w:rsid w:val="001549FB"/>
    <w:rsid w:val="001568C2"/>
    <w:rsid w:val="001A260C"/>
    <w:rsid w:val="001A76CC"/>
    <w:rsid w:val="001A779A"/>
    <w:rsid w:val="001E4518"/>
    <w:rsid w:val="00202B1D"/>
    <w:rsid w:val="00202CC8"/>
    <w:rsid w:val="00213EF4"/>
    <w:rsid w:val="002213BE"/>
    <w:rsid w:val="00260931"/>
    <w:rsid w:val="002612D4"/>
    <w:rsid w:val="00296D01"/>
    <w:rsid w:val="00297BA5"/>
    <w:rsid w:val="002A72B3"/>
    <w:rsid w:val="002B2D68"/>
    <w:rsid w:val="002D2290"/>
    <w:rsid w:val="002F398B"/>
    <w:rsid w:val="003048EE"/>
    <w:rsid w:val="00313E92"/>
    <w:rsid w:val="0032443E"/>
    <w:rsid w:val="00327268"/>
    <w:rsid w:val="003349F3"/>
    <w:rsid w:val="00354C48"/>
    <w:rsid w:val="00384D20"/>
    <w:rsid w:val="003954DB"/>
    <w:rsid w:val="00397656"/>
    <w:rsid w:val="003A0F61"/>
    <w:rsid w:val="003A1C4A"/>
    <w:rsid w:val="003B04C2"/>
    <w:rsid w:val="003C6A1D"/>
    <w:rsid w:val="00406025"/>
    <w:rsid w:val="004061BC"/>
    <w:rsid w:val="0043643B"/>
    <w:rsid w:val="00453C3F"/>
    <w:rsid w:val="00472A6E"/>
    <w:rsid w:val="0048670B"/>
    <w:rsid w:val="00486D5C"/>
    <w:rsid w:val="0049679B"/>
    <w:rsid w:val="004B4F98"/>
    <w:rsid w:val="004D7E12"/>
    <w:rsid w:val="004E2F7D"/>
    <w:rsid w:val="004F06C6"/>
    <w:rsid w:val="00503BE3"/>
    <w:rsid w:val="00503C83"/>
    <w:rsid w:val="00544C3C"/>
    <w:rsid w:val="0054576B"/>
    <w:rsid w:val="0054631C"/>
    <w:rsid w:val="005522D9"/>
    <w:rsid w:val="00562D3B"/>
    <w:rsid w:val="0057245B"/>
    <w:rsid w:val="00574D74"/>
    <w:rsid w:val="00585373"/>
    <w:rsid w:val="00595BC3"/>
    <w:rsid w:val="005B6886"/>
    <w:rsid w:val="005C1EDD"/>
    <w:rsid w:val="005C263E"/>
    <w:rsid w:val="005D1D8A"/>
    <w:rsid w:val="005D68C9"/>
    <w:rsid w:val="005F3237"/>
    <w:rsid w:val="00635F91"/>
    <w:rsid w:val="00642E10"/>
    <w:rsid w:val="006439F7"/>
    <w:rsid w:val="00657AD5"/>
    <w:rsid w:val="00666DF5"/>
    <w:rsid w:val="006C178E"/>
    <w:rsid w:val="006D045A"/>
    <w:rsid w:val="006D30A9"/>
    <w:rsid w:val="006E2368"/>
    <w:rsid w:val="00722FC6"/>
    <w:rsid w:val="00730F2F"/>
    <w:rsid w:val="00751B72"/>
    <w:rsid w:val="00753ACE"/>
    <w:rsid w:val="0076719D"/>
    <w:rsid w:val="00776519"/>
    <w:rsid w:val="00780475"/>
    <w:rsid w:val="00786E20"/>
    <w:rsid w:val="007A4BA2"/>
    <w:rsid w:val="007B36A2"/>
    <w:rsid w:val="007B72F1"/>
    <w:rsid w:val="007C213E"/>
    <w:rsid w:val="00800061"/>
    <w:rsid w:val="00802039"/>
    <w:rsid w:val="0080493D"/>
    <w:rsid w:val="00826C06"/>
    <w:rsid w:val="00837F93"/>
    <w:rsid w:val="008973B6"/>
    <w:rsid w:val="009014E5"/>
    <w:rsid w:val="00917420"/>
    <w:rsid w:val="00934F44"/>
    <w:rsid w:val="009A1C5A"/>
    <w:rsid w:val="009C4AE2"/>
    <w:rsid w:val="009D26CF"/>
    <w:rsid w:val="009E7B1B"/>
    <w:rsid w:val="009F50AF"/>
    <w:rsid w:val="00A046BE"/>
    <w:rsid w:val="00A131B9"/>
    <w:rsid w:val="00A26DA3"/>
    <w:rsid w:val="00A33780"/>
    <w:rsid w:val="00A50047"/>
    <w:rsid w:val="00A613DB"/>
    <w:rsid w:val="00A61E41"/>
    <w:rsid w:val="00A80A2E"/>
    <w:rsid w:val="00AA61BB"/>
    <w:rsid w:val="00AB1B82"/>
    <w:rsid w:val="00AC0008"/>
    <w:rsid w:val="00AC4969"/>
    <w:rsid w:val="00AD1A6F"/>
    <w:rsid w:val="00AD5006"/>
    <w:rsid w:val="00AF315A"/>
    <w:rsid w:val="00B017EC"/>
    <w:rsid w:val="00B11B6C"/>
    <w:rsid w:val="00B26FE2"/>
    <w:rsid w:val="00B5112C"/>
    <w:rsid w:val="00B65700"/>
    <w:rsid w:val="00B77778"/>
    <w:rsid w:val="00B86574"/>
    <w:rsid w:val="00BA4F7A"/>
    <w:rsid w:val="00BF3A88"/>
    <w:rsid w:val="00BF78EE"/>
    <w:rsid w:val="00C006FA"/>
    <w:rsid w:val="00C07316"/>
    <w:rsid w:val="00C1283D"/>
    <w:rsid w:val="00C400A2"/>
    <w:rsid w:val="00C56B50"/>
    <w:rsid w:val="00C56DB3"/>
    <w:rsid w:val="00C953B4"/>
    <w:rsid w:val="00CA0DB5"/>
    <w:rsid w:val="00CA0FFA"/>
    <w:rsid w:val="00CB3CFB"/>
    <w:rsid w:val="00CC0B54"/>
    <w:rsid w:val="00CE7FAA"/>
    <w:rsid w:val="00CF08DA"/>
    <w:rsid w:val="00CF321A"/>
    <w:rsid w:val="00CF4BEB"/>
    <w:rsid w:val="00D253D8"/>
    <w:rsid w:val="00D316F1"/>
    <w:rsid w:val="00D408DB"/>
    <w:rsid w:val="00D50E01"/>
    <w:rsid w:val="00D61355"/>
    <w:rsid w:val="00D82EA9"/>
    <w:rsid w:val="00D84CB3"/>
    <w:rsid w:val="00D84E0D"/>
    <w:rsid w:val="00D918C5"/>
    <w:rsid w:val="00DA3C43"/>
    <w:rsid w:val="00DA7717"/>
    <w:rsid w:val="00DB027C"/>
    <w:rsid w:val="00E01923"/>
    <w:rsid w:val="00E03B34"/>
    <w:rsid w:val="00E056B3"/>
    <w:rsid w:val="00E16266"/>
    <w:rsid w:val="00E35097"/>
    <w:rsid w:val="00E36D4E"/>
    <w:rsid w:val="00E545C8"/>
    <w:rsid w:val="00E74E7C"/>
    <w:rsid w:val="00E930AB"/>
    <w:rsid w:val="00E9548E"/>
    <w:rsid w:val="00EA661B"/>
    <w:rsid w:val="00EA7730"/>
    <w:rsid w:val="00EC7B1F"/>
    <w:rsid w:val="00F054B1"/>
    <w:rsid w:val="00F21368"/>
    <w:rsid w:val="00F25A3B"/>
    <w:rsid w:val="00F333E4"/>
    <w:rsid w:val="00F3466A"/>
    <w:rsid w:val="00F3629B"/>
    <w:rsid w:val="00F70C83"/>
    <w:rsid w:val="00F8031C"/>
    <w:rsid w:val="00FB19A2"/>
    <w:rsid w:val="00FF4221"/>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8B07"/>
  <w15:chartTrackingRefBased/>
  <w15:docId w15:val="{C46CD1D6-3F54-4E41-BD34-4F70608B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10"/>
    <w:pPr>
      <w:ind w:left="720"/>
      <w:contextualSpacing/>
    </w:pPr>
  </w:style>
  <w:style w:type="paragraph" w:styleId="BalloonText">
    <w:name w:val="Balloon Text"/>
    <w:basedOn w:val="Normal"/>
    <w:link w:val="BalloonTextChar"/>
    <w:uiPriority w:val="99"/>
    <w:semiHidden/>
    <w:unhideWhenUsed/>
    <w:rsid w:val="00313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92"/>
    <w:rPr>
      <w:rFonts w:ascii="Segoe UI" w:hAnsi="Segoe UI" w:cs="Segoe UI"/>
      <w:sz w:val="18"/>
      <w:szCs w:val="18"/>
    </w:rPr>
  </w:style>
  <w:style w:type="character" w:styleId="Hyperlink">
    <w:name w:val="Hyperlink"/>
    <w:basedOn w:val="DefaultParagraphFont"/>
    <w:uiPriority w:val="99"/>
    <w:unhideWhenUsed/>
    <w:rsid w:val="00635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ardley@conteches.com" TargetMode="External"/><Relationship Id="rId5" Type="http://schemas.openxmlformats.org/officeDocument/2006/relationships/hyperlink" Target="mailto:cityclerk@cityofcordov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Ruppert, Artem E (DOT)</dc:creator>
  <cp:keywords/>
  <dc:description/>
  <cp:lastModifiedBy>Ruppert, Artem E (DOT)</cp:lastModifiedBy>
  <cp:revision>7</cp:revision>
  <cp:lastPrinted>2019-12-21T00:02:00Z</cp:lastPrinted>
  <dcterms:created xsi:type="dcterms:W3CDTF">2019-12-20T23:14:00Z</dcterms:created>
  <dcterms:modified xsi:type="dcterms:W3CDTF">2019-12-21T00:11:00Z</dcterms:modified>
</cp:coreProperties>
</file>