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30" w:rsidRDefault="00CC5A72">
      <w:r>
        <w:t>COP 43</w:t>
      </w:r>
      <w:proofErr w:type="gramStart"/>
      <w:r>
        <w:t>,44</w:t>
      </w:r>
      <w:proofErr w:type="gramEnd"/>
      <w:r>
        <w:t>, 45 Comments</w:t>
      </w:r>
    </w:p>
    <w:p w:rsidR="00CC5A72" w:rsidRDefault="006739CF">
      <w:r>
        <w:t xml:space="preserve">Reviewer:  </w:t>
      </w:r>
      <w:r w:rsidR="00CC5A72">
        <w:t>Heather Hanson</w:t>
      </w:r>
    </w:p>
    <w:p w:rsidR="00CC5A72" w:rsidRDefault="00CC5A72">
      <w:r>
        <w:t>Special Provisions:</w:t>
      </w:r>
    </w:p>
    <w:p w:rsidR="00CC5A72" w:rsidRDefault="00CC5A72" w:rsidP="00CC5A72">
      <w:pPr>
        <w:pStyle w:val="ListParagraph"/>
        <w:numPr>
          <w:ilvl w:val="0"/>
          <w:numId w:val="1"/>
        </w:numPr>
      </w:pPr>
      <w:r>
        <w:t xml:space="preserve">General Requirements, </w:t>
      </w:r>
      <w:proofErr w:type="spellStart"/>
      <w:r>
        <w:t>Pg</w:t>
      </w:r>
      <w:proofErr w:type="spellEnd"/>
      <w:r>
        <w:t xml:space="preserve"> 1:  Discuss traffic plan requirements with ADOT.  This section allows for a shutdown for 30 days.  Probably need to change this to road remaining open with max shutdown of two </w:t>
      </w:r>
      <w:r w:rsidR="000369FD">
        <w:t xml:space="preserve">each </w:t>
      </w:r>
      <w:r>
        <w:t>4 hour periods for each culvert replacement and a maximum impact to traffic of 45 days for all three project.</w:t>
      </w:r>
    </w:p>
    <w:p w:rsidR="00CC5A72" w:rsidRDefault="00CC5A72" w:rsidP="00CC5A72">
      <w:pPr>
        <w:pStyle w:val="ListParagraph"/>
        <w:numPr>
          <w:ilvl w:val="0"/>
          <w:numId w:val="1"/>
        </w:numPr>
      </w:pPr>
      <w:r>
        <w:t xml:space="preserve">General Requirements, </w:t>
      </w:r>
      <w:proofErr w:type="spellStart"/>
      <w:r>
        <w:t>Pg</w:t>
      </w:r>
      <w:proofErr w:type="spellEnd"/>
      <w:r>
        <w:t xml:space="preserve"> 1:  I don’t think May 1</w:t>
      </w:r>
      <w:r w:rsidRPr="00CC5A72">
        <w:rPr>
          <w:vertAlign w:val="superscript"/>
        </w:rPr>
        <w:t>st</w:t>
      </w:r>
      <w:r>
        <w:t>, 2020 is a reasonable completion date given the procurement lead time.  I would change this to July 31 or later.  Need to discuss in water work window with ADFG, Megan Marie.</w:t>
      </w:r>
    </w:p>
    <w:p w:rsidR="004B0661" w:rsidRDefault="00CC5A72" w:rsidP="00FF3866">
      <w:pPr>
        <w:pStyle w:val="ListParagraph"/>
        <w:numPr>
          <w:ilvl w:val="0"/>
          <w:numId w:val="1"/>
        </w:numPr>
      </w:pPr>
      <w:r>
        <w:t xml:space="preserve">General Requirements, </w:t>
      </w:r>
      <w:proofErr w:type="spellStart"/>
      <w:r>
        <w:t>Pg</w:t>
      </w:r>
      <w:proofErr w:type="spellEnd"/>
      <w:r>
        <w:t xml:space="preserve"> 1:  </w:t>
      </w:r>
      <w:r w:rsidR="002145C9">
        <w:t>I would r</w:t>
      </w:r>
      <w:r>
        <w:t>emove NEPA from the list of permits.  This is a process, not a permit.</w:t>
      </w:r>
      <w:r w:rsidR="002145C9">
        <w:t xml:space="preserve">  </w:t>
      </w:r>
    </w:p>
    <w:p w:rsidR="00CC5A72" w:rsidRDefault="00CC5A72" w:rsidP="00FF3866">
      <w:pPr>
        <w:pStyle w:val="ListParagraph"/>
        <w:numPr>
          <w:ilvl w:val="0"/>
          <w:numId w:val="1"/>
        </w:numPr>
      </w:pPr>
      <w:r>
        <w:t xml:space="preserve">General Requirements, </w:t>
      </w:r>
      <w:proofErr w:type="spellStart"/>
      <w:r>
        <w:t>Pg</w:t>
      </w:r>
      <w:proofErr w:type="spellEnd"/>
      <w:r>
        <w:t xml:space="preserve"> 2:  Change ADFG </w:t>
      </w:r>
      <w:r w:rsidR="00AA75C3">
        <w:t>F</w:t>
      </w:r>
      <w:r>
        <w:t xml:space="preserve">ish </w:t>
      </w:r>
      <w:r w:rsidR="00AA75C3">
        <w:t>C</w:t>
      </w:r>
      <w:bookmarkStart w:id="0" w:name="_GoBack"/>
      <w:bookmarkEnd w:id="0"/>
      <w:r>
        <w:t xml:space="preserve">ollection permit to ADFG Aquatic Resources permit.  </w:t>
      </w:r>
    </w:p>
    <w:p w:rsidR="00CC5A72" w:rsidRDefault="003B395D" w:rsidP="00CC5A72">
      <w:pPr>
        <w:pStyle w:val="ListParagraph"/>
        <w:numPr>
          <w:ilvl w:val="0"/>
          <w:numId w:val="1"/>
        </w:numPr>
      </w:pPr>
      <w:r>
        <w:t xml:space="preserve">General Requirements, </w:t>
      </w:r>
      <w:proofErr w:type="spellStart"/>
      <w:r>
        <w:t>Pg</w:t>
      </w:r>
      <w:proofErr w:type="spellEnd"/>
      <w:r>
        <w:t xml:space="preserve"> 2:  </w:t>
      </w:r>
      <w:r>
        <w:t xml:space="preserve">Change wording for the SWPPP permit to: “If more than one acre of land is disturbed, the contractor shall obtain (the latest version) Construction General Permit, develop a SWPPP based on that permit and submit a Notice of Intent to ADEC.  </w:t>
      </w:r>
      <w:r>
        <w:t>A Construction General Permit and NOI will not be required if less than acre of land is disturbed.</w:t>
      </w:r>
      <w:r>
        <w:t xml:space="preserve">  However, the contractor shall still develop a SWPPP and follow best management practices under that SWPPP when less than one acre of land is disturbed.”</w:t>
      </w:r>
    </w:p>
    <w:p w:rsidR="003B395D" w:rsidRDefault="003B395D" w:rsidP="00CC5A72">
      <w:pPr>
        <w:pStyle w:val="ListParagraph"/>
        <w:numPr>
          <w:ilvl w:val="0"/>
          <w:numId w:val="1"/>
        </w:numPr>
      </w:pPr>
      <w:r>
        <w:t xml:space="preserve">General Requirements, </w:t>
      </w:r>
      <w:proofErr w:type="spellStart"/>
      <w:r>
        <w:t>Pg</w:t>
      </w:r>
      <w:proofErr w:type="spellEnd"/>
      <w:r>
        <w:t xml:space="preserve"> 2:  </w:t>
      </w:r>
      <w:r>
        <w:t>Verify dig permit procedures with ADOT.</w:t>
      </w:r>
    </w:p>
    <w:p w:rsidR="003B395D" w:rsidRDefault="006739CF" w:rsidP="00CC5A72">
      <w:pPr>
        <w:pStyle w:val="ListParagraph"/>
        <w:numPr>
          <w:ilvl w:val="0"/>
          <w:numId w:val="1"/>
        </w:numPr>
      </w:pPr>
      <w:r>
        <w:t>Section 201-3.02:  Change bird window to May 1 to July 15.</w:t>
      </w:r>
    </w:p>
    <w:p w:rsidR="006739CF" w:rsidRDefault="006739CF" w:rsidP="00CC5A72">
      <w:pPr>
        <w:pStyle w:val="ListParagraph"/>
        <w:numPr>
          <w:ilvl w:val="0"/>
          <w:numId w:val="1"/>
        </w:numPr>
      </w:pPr>
      <w:r>
        <w:t xml:space="preserve">Section 201-3.03:  </w:t>
      </w:r>
      <w:r w:rsidR="0027533B">
        <w:t>Our experience has been that</w:t>
      </w:r>
      <w:r>
        <w:t xml:space="preserve"> reuse of </w:t>
      </w:r>
      <w:proofErr w:type="spellStart"/>
      <w:r>
        <w:t>vegmat</w:t>
      </w:r>
      <w:proofErr w:type="spellEnd"/>
      <w:r>
        <w:t xml:space="preserve"> from area that has been</w:t>
      </w:r>
      <w:r w:rsidR="0027533B">
        <w:t xml:space="preserve"> cleared and grubbed does not work very well as it’s difficult to keep that </w:t>
      </w:r>
      <w:proofErr w:type="spellStart"/>
      <w:r w:rsidR="0027533B">
        <w:t>vegmat</w:t>
      </w:r>
      <w:proofErr w:type="spellEnd"/>
      <w:r w:rsidR="0027533B">
        <w:t xml:space="preserve"> in good condition during construction.  Please change this to require the contractor to harvest </w:t>
      </w:r>
      <w:proofErr w:type="spellStart"/>
      <w:r w:rsidR="0027533B">
        <w:t>vegmat</w:t>
      </w:r>
      <w:proofErr w:type="spellEnd"/>
      <w:r w:rsidR="0027533B">
        <w:t xml:space="preserve"> within 1 day of transplanting within in locations approved by Engineer.</w:t>
      </w:r>
    </w:p>
    <w:p w:rsidR="0027533B" w:rsidRDefault="0027533B" w:rsidP="00CC5A72">
      <w:pPr>
        <w:pStyle w:val="ListParagraph"/>
        <w:numPr>
          <w:ilvl w:val="0"/>
          <w:numId w:val="1"/>
        </w:numPr>
      </w:pPr>
      <w:r>
        <w:t>Section 203-3.01:  Change owner/government to Engineer.  We should define the “Engineer” is CRWP’s contracting officer in the General Requirements.</w:t>
      </w:r>
    </w:p>
    <w:p w:rsidR="0027533B" w:rsidRDefault="0027533B" w:rsidP="00CC5A72">
      <w:pPr>
        <w:pStyle w:val="ListParagraph"/>
        <w:numPr>
          <w:ilvl w:val="0"/>
          <w:numId w:val="1"/>
        </w:numPr>
      </w:pPr>
      <w:r>
        <w:t xml:space="preserve">Section 611-5.01:  Please provide a gradation for filling voids in rip rap to meet the Fuller Thompson </w:t>
      </w:r>
      <w:r w:rsidR="00480F2F">
        <w:t>equation, even in the collar armor.</w:t>
      </w:r>
    </w:p>
    <w:p w:rsidR="00D6774C" w:rsidRDefault="00D6774C" w:rsidP="00CC5A72">
      <w:pPr>
        <w:pStyle w:val="ListParagraph"/>
        <w:numPr>
          <w:ilvl w:val="0"/>
          <w:numId w:val="1"/>
        </w:numPr>
      </w:pPr>
      <w:r>
        <w:t xml:space="preserve">Section 620-1.01:  This section calls for the contractor to use </w:t>
      </w:r>
      <w:proofErr w:type="spellStart"/>
      <w:r>
        <w:t>reveg</w:t>
      </w:r>
      <w:proofErr w:type="spellEnd"/>
      <w:r>
        <w:t xml:space="preserve"> wherever possible.  We need to specify where we want </w:t>
      </w:r>
      <w:proofErr w:type="spellStart"/>
      <w:r>
        <w:t>vegmat</w:t>
      </w:r>
      <w:proofErr w:type="spellEnd"/>
      <w:r>
        <w:t xml:space="preserve"> on the drawings.  This leaves us open to excessive cost as the </w:t>
      </w:r>
      <w:proofErr w:type="spellStart"/>
      <w:r>
        <w:t>vegmat</w:t>
      </w:r>
      <w:proofErr w:type="spellEnd"/>
      <w:r>
        <w:t xml:space="preserve"> will be a unit price item.  We typically only require </w:t>
      </w:r>
      <w:proofErr w:type="spellStart"/>
      <w:r>
        <w:t>vegmat</w:t>
      </w:r>
      <w:proofErr w:type="spellEnd"/>
      <w:r>
        <w:t xml:space="preserve"> along the stream banks.</w:t>
      </w:r>
    </w:p>
    <w:p w:rsidR="00D6774C" w:rsidRDefault="00D6774C" w:rsidP="00CC5A72">
      <w:pPr>
        <w:pStyle w:val="ListParagraph"/>
        <w:numPr>
          <w:ilvl w:val="0"/>
          <w:numId w:val="1"/>
        </w:numPr>
      </w:pPr>
      <w:r>
        <w:t>Section 6</w:t>
      </w:r>
      <w:r w:rsidR="00480F2F">
        <w:t>40:  Add paragraph requiring as-</w:t>
      </w:r>
      <w:r>
        <w:t xml:space="preserve">built </w:t>
      </w:r>
      <w:r w:rsidR="00480F2F">
        <w:t xml:space="preserve">record </w:t>
      </w:r>
      <w:r>
        <w:t xml:space="preserve">drawings in electronic format.  I would typically just require redlines, not </w:t>
      </w:r>
      <w:proofErr w:type="spellStart"/>
      <w:r>
        <w:t>autocad</w:t>
      </w:r>
      <w:proofErr w:type="spellEnd"/>
      <w:r>
        <w:t xml:space="preserve"> drawings, if this is OK with ADOT.</w:t>
      </w:r>
    </w:p>
    <w:p w:rsidR="00D6774C" w:rsidRDefault="00AF1ED8" w:rsidP="00CC5A72">
      <w:pPr>
        <w:pStyle w:val="ListParagraph"/>
        <w:numPr>
          <w:ilvl w:val="0"/>
          <w:numId w:val="1"/>
        </w:numPr>
      </w:pPr>
      <w:r>
        <w:t xml:space="preserve">Section 672-1.02:  Change “Engineer and Owner” to “Engineer.” </w:t>
      </w:r>
    </w:p>
    <w:p w:rsidR="00AF1ED8" w:rsidRDefault="00AF1ED8" w:rsidP="00CC5A72">
      <w:pPr>
        <w:pStyle w:val="ListParagraph"/>
        <w:numPr>
          <w:ilvl w:val="0"/>
          <w:numId w:val="1"/>
        </w:numPr>
      </w:pPr>
      <w:r>
        <w:t>Section 690-3.04:  Change window for planting vegetative mat to June 1-August 31.</w:t>
      </w:r>
    </w:p>
    <w:p w:rsidR="00AF1ED8" w:rsidRDefault="00AF1ED8" w:rsidP="00AF1ED8">
      <w:pPr>
        <w:pStyle w:val="ListParagraph"/>
        <w:numPr>
          <w:ilvl w:val="0"/>
          <w:numId w:val="1"/>
        </w:numPr>
      </w:pPr>
      <w:r>
        <w:t>Section 690-3.05:  Is it common practice to hold some payment until vegetation is established?  If so, let’s state that here.</w:t>
      </w:r>
    </w:p>
    <w:p w:rsidR="00AF1ED8" w:rsidRDefault="00AF1ED8" w:rsidP="003F4711">
      <w:pPr>
        <w:pStyle w:val="ListParagraph"/>
        <w:numPr>
          <w:ilvl w:val="0"/>
          <w:numId w:val="1"/>
        </w:numPr>
      </w:pPr>
      <w:r>
        <w:t>Section 690-3.07: Change watering requirements</w:t>
      </w:r>
      <w:r w:rsidR="00EE4BE2">
        <w:t xml:space="preserve"> to once per week until August 20.</w:t>
      </w:r>
    </w:p>
    <w:p w:rsidR="00EE4BE2" w:rsidRDefault="00EE4BE2" w:rsidP="00213D46">
      <w:pPr>
        <w:pStyle w:val="ListParagraph"/>
        <w:numPr>
          <w:ilvl w:val="0"/>
          <w:numId w:val="1"/>
        </w:numPr>
      </w:pPr>
      <w:r>
        <w:t xml:space="preserve">Section 724:  </w:t>
      </w:r>
      <w:r w:rsidR="00E537FB" w:rsidRPr="00E537FB">
        <w:t xml:space="preserve">USFS comments (submitted 9/12/2019): Consider removing Egan </w:t>
      </w:r>
      <w:proofErr w:type="spellStart"/>
      <w:r w:rsidR="00E537FB" w:rsidRPr="00E537FB">
        <w:t>Sloughg</w:t>
      </w:r>
      <w:r w:rsidR="00E537FB">
        <w:t>rass</w:t>
      </w:r>
      <w:proofErr w:type="spellEnd"/>
      <w:r w:rsidR="00E537FB">
        <w:t xml:space="preserve"> from the required seed mix.  </w:t>
      </w:r>
      <w:r w:rsidR="00E537FB" w:rsidRPr="00E537FB">
        <w:t xml:space="preserve">USFS Ecologist, Kate </w:t>
      </w:r>
      <w:proofErr w:type="spellStart"/>
      <w:r w:rsidR="00E537FB" w:rsidRPr="00E537FB">
        <w:t>Mohatt</w:t>
      </w:r>
      <w:proofErr w:type="spellEnd"/>
      <w:r w:rsidR="00E537FB" w:rsidRPr="00E537FB">
        <w:t xml:space="preserve">, says this species does not occur on the Copper River Delta and a mixture of just </w:t>
      </w:r>
      <w:proofErr w:type="spellStart"/>
      <w:r w:rsidR="00E537FB" w:rsidRPr="00E537FB">
        <w:t>Deschampsia</w:t>
      </w:r>
      <w:proofErr w:type="spellEnd"/>
      <w:r w:rsidR="00E537FB" w:rsidRPr="00E537FB">
        <w:t xml:space="preserve"> and Fescue is preferred.</w:t>
      </w:r>
    </w:p>
    <w:sectPr w:rsidR="00EE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779"/>
    <w:multiLevelType w:val="hybridMultilevel"/>
    <w:tmpl w:val="700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72"/>
    <w:rsid w:val="000369FD"/>
    <w:rsid w:val="000E2AFF"/>
    <w:rsid w:val="002145C9"/>
    <w:rsid w:val="0027533B"/>
    <w:rsid w:val="003B395D"/>
    <w:rsid w:val="00480F2F"/>
    <w:rsid w:val="004B0661"/>
    <w:rsid w:val="006739CF"/>
    <w:rsid w:val="006E2C30"/>
    <w:rsid w:val="00AA75C3"/>
    <w:rsid w:val="00AF1ED8"/>
    <w:rsid w:val="00CC5A72"/>
    <w:rsid w:val="00D6774C"/>
    <w:rsid w:val="00E537FB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A933"/>
  <w15:chartTrackingRefBased/>
  <w15:docId w15:val="{3315DC1A-1D89-4896-AE19-87B03DA8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Heather G</dc:creator>
  <cp:keywords/>
  <dc:description/>
  <cp:lastModifiedBy>Hanson, Heather G</cp:lastModifiedBy>
  <cp:revision>2</cp:revision>
  <dcterms:created xsi:type="dcterms:W3CDTF">2019-09-16T00:26:00Z</dcterms:created>
  <dcterms:modified xsi:type="dcterms:W3CDTF">2019-09-16T00:26:00Z</dcterms:modified>
</cp:coreProperties>
</file>